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3A4E" w:rsidRDefault="00053A4E" w:rsidP="00053A4E">
      <w:pPr>
        <w:pBdr>
          <w:top w:val="single" w:sz="4" w:space="1" w:color="auto"/>
          <w:left w:val="single" w:sz="4" w:space="4" w:color="auto"/>
          <w:bottom w:val="single" w:sz="4" w:space="1" w:color="auto"/>
          <w:right w:val="single" w:sz="4" w:space="4" w:color="auto"/>
        </w:pBdr>
        <w:autoSpaceDE w:val="0"/>
        <w:autoSpaceDN w:val="0"/>
        <w:adjustRightInd w:val="0"/>
        <w:spacing w:line="240" w:lineRule="auto"/>
        <w:rPr>
          <w:rFonts w:ascii="ShowcardGothic-Reg" w:hAnsi="ShowcardGothic-Reg" w:cs="ShowcardGothic-Reg"/>
          <w:sz w:val="38"/>
          <w:szCs w:val="38"/>
        </w:rPr>
      </w:pPr>
      <w:r>
        <w:rPr>
          <w:rFonts w:ascii="ShowcardGothic-Reg" w:hAnsi="ShowcardGothic-Reg" w:cs="ShowcardGothic-Reg"/>
          <w:sz w:val="38"/>
          <w:szCs w:val="38"/>
        </w:rPr>
        <w:t>Two-Column Notes and Inferring</w:t>
      </w:r>
    </w:p>
    <w:p w:rsidR="00053A4E" w:rsidRDefault="00053A4E" w:rsidP="00053A4E">
      <w:pPr>
        <w:autoSpaceDE w:val="0"/>
        <w:autoSpaceDN w:val="0"/>
        <w:adjustRightInd w:val="0"/>
        <w:spacing w:line="240" w:lineRule="auto"/>
        <w:rPr>
          <w:rFonts w:ascii="BookAntiqua" w:hAnsi="BookAntiqua" w:cs="BookAntiqua"/>
          <w:sz w:val="24"/>
          <w:szCs w:val="24"/>
        </w:rPr>
      </w:pPr>
      <w:r>
        <w:rPr>
          <w:rFonts w:ascii="BookAntiqua" w:hAnsi="BookAntiqua" w:cs="BookAntiqua"/>
          <w:sz w:val="24"/>
          <w:szCs w:val="24"/>
        </w:rPr>
        <w:t>Students must find support in a text for inferences they make. Two-column notes can help with finding that support and recording it.  Divide a sheet of paper into two columns using a T-chart format. Label the left hand side “The Text Says” and the right hand side “I Know.” As students are reading, they make inferences and record them in the right hand column. In the left hand column they write quotes from the text that has led them to make the inference they recorded on the right.</w:t>
      </w:r>
    </w:p>
    <w:p w:rsidR="00053A4E" w:rsidRDefault="00053A4E" w:rsidP="00053A4E">
      <w:pPr>
        <w:autoSpaceDE w:val="0"/>
        <w:autoSpaceDN w:val="0"/>
        <w:adjustRightInd w:val="0"/>
        <w:spacing w:line="240" w:lineRule="auto"/>
        <w:rPr>
          <w:rFonts w:ascii="BookAntiqua" w:hAnsi="BookAntiqua" w:cs="BookAntiqua"/>
          <w:sz w:val="24"/>
          <w:szCs w:val="24"/>
        </w:rPr>
      </w:pPr>
      <w:r>
        <w:rPr>
          <w:rFonts w:ascii="BookAntiqua" w:hAnsi="BookAntiqua" w:cs="BookAntiqua"/>
          <w:sz w:val="24"/>
          <w:szCs w:val="24"/>
        </w:rPr>
        <w:t>Several other headings can be used with the two-column note strategy to increase students’ abilities to make inferences:</w:t>
      </w:r>
    </w:p>
    <w:p w:rsidR="00053A4E" w:rsidRDefault="00053A4E" w:rsidP="00053A4E">
      <w:pPr>
        <w:autoSpaceDE w:val="0"/>
        <w:autoSpaceDN w:val="0"/>
        <w:adjustRightInd w:val="0"/>
        <w:spacing w:line="240" w:lineRule="auto"/>
        <w:ind w:left="720"/>
        <w:rPr>
          <w:rFonts w:ascii="BookAntiqua" w:hAnsi="BookAntiqua" w:cs="BookAntiqua"/>
          <w:sz w:val="24"/>
          <w:szCs w:val="24"/>
        </w:rPr>
      </w:pPr>
      <w:r>
        <w:rPr>
          <w:rFonts w:ascii="SymbolMT" w:hAnsi="SymbolMT" w:cs="SymbolMT"/>
          <w:sz w:val="20"/>
          <w:szCs w:val="20"/>
        </w:rPr>
        <w:t xml:space="preserve">• </w:t>
      </w:r>
      <w:r>
        <w:rPr>
          <w:rFonts w:ascii="BookAntiqua" w:hAnsi="BookAntiqua" w:cs="BookAntiqua"/>
          <w:sz w:val="24"/>
          <w:szCs w:val="24"/>
        </w:rPr>
        <w:t>Facts/Inferences</w:t>
      </w:r>
    </w:p>
    <w:p w:rsidR="00053A4E" w:rsidRDefault="00053A4E" w:rsidP="00053A4E">
      <w:pPr>
        <w:autoSpaceDE w:val="0"/>
        <w:autoSpaceDN w:val="0"/>
        <w:adjustRightInd w:val="0"/>
        <w:spacing w:line="240" w:lineRule="auto"/>
        <w:ind w:left="720"/>
        <w:rPr>
          <w:rFonts w:ascii="BookAntiqua" w:hAnsi="BookAntiqua" w:cs="BookAntiqua"/>
          <w:sz w:val="24"/>
          <w:szCs w:val="24"/>
        </w:rPr>
      </w:pPr>
      <w:r>
        <w:rPr>
          <w:rFonts w:ascii="SymbolMT" w:hAnsi="SymbolMT" w:cs="SymbolMT"/>
          <w:sz w:val="20"/>
          <w:szCs w:val="20"/>
        </w:rPr>
        <w:t xml:space="preserve">• </w:t>
      </w:r>
      <w:r>
        <w:rPr>
          <w:rFonts w:ascii="BookAntiqua" w:hAnsi="BookAntiqua" w:cs="BookAntiqua"/>
          <w:sz w:val="24"/>
          <w:szCs w:val="24"/>
        </w:rPr>
        <w:t>Quote or Picture from Text/My Inference</w:t>
      </w:r>
    </w:p>
    <w:p w:rsidR="00053A4E" w:rsidRDefault="00053A4E" w:rsidP="00053A4E">
      <w:pPr>
        <w:autoSpaceDE w:val="0"/>
        <w:autoSpaceDN w:val="0"/>
        <w:adjustRightInd w:val="0"/>
        <w:spacing w:line="240" w:lineRule="auto"/>
        <w:ind w:left="720"/>
        <w:rPr>
          <w:rFonts w:ascii="ShowcardGothic-Reg" w:hAnsi="ShowcardGothic-Reg" w:cs="ShowcardGothic-Reg"/>
          <w:sz w:val="38"/>
          <w:szCs w:val="38"/>
        </w:rPr>
      </w:pPr>
      <w:r>
        <w:rPr>
          <w:rFonts w:ascii="SymbolMT" w:hAnsi="SymbolMT" w:cs="SymbolMT"/>
          <w:sz w:val="20"/>
          <w:szCs w:val="20"/>
        </w:rPr>
        <w:t xml:space="preserve">• </w:t>
      </w:r>
      <w:r>
        <w:rPr>
          <w:rFonts w:ascii="BookAntiqua" w:hAnsi="BookAntiqua" w:cs="BookAntiqua"/>
          <w:sz w:val="24"/>
          <w:szCs w:val="24"/>
        </w:rPr>
        <w:t>Words in the Text/Prediction of What Will Happen</w:t>
      </w:r>
    </w:p>
    <w:p w:rsidR="00053A4E" w:rsidRDefault="00053A4E" w:rsidP="00053A4E">
      <w:bookmarkStart w:id="0" w:name="_GoBack"/>
      <w:bookmarkEnd w:id="0"/>
    </w:p>
    <w:p w:rsidR="00173C0D" w:rsidRDefault="00053A4E">
      <w:r>
        <w:rPr>
          <w:noProof/>
        </w:rPr>
        <w:drawing>
          <wp:anchor distT="0" distB="0" distL="114300" distR="114300" simplePos="0" relativeHeight="251659264" behindDoc="1" locked="0" layoutInCell="1" allowOverlap="1" wp14:anchorId="3B97D2F2" wp14:editId="4A8469DA">
            <wp:simplePos x="0" y="0"/>
            <wp:positionH relativeFrom="column">
              <wp:posOffset>732790</wp:posOffset>
            </wp:positionH>
            <wp:positionV relativeFrom="paragraph">
              <wp:posOffset>205105</wp:posOffset>
            </wp:positionV>
            <wp:extent cx="4648200" cy="1676400"/>
            <wp:effectExtent l="0" t="0" r="0" b="0"/>
            <wp:wrapTight wrapText="bothSides">
              <wp:wrapPolygon edited="0">
                <wp:start x="0" y="0"/>
                <wp:lineTo x="0" y="21355"/>
                <wp:lineTo x="21511" y="21355"/>
                <wp:lineTo x="21511"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648200" cy="1676400"/>
                    </a:xfrm>
                    <a:prstGeom prst="rect">
                      <a:avLst/>
                    </a:prstGeom>
                    <a:noFill/>
                    <a:ln>
                      <a:noFill/>
                    </a:ln>
                  </pic:spPr>
                </pic:pic>
              </a:graphicData>
            </a:graphic>
            <wp14:sizeRelH relativeFrom="page">
              <wp14:pctWidth>0</wp14:pctWidth>
            </wp14:sizeRelH>
            <wp14:sizeRelV relativeFrom="page">
              <wp14:pctHeight>0</wp14:pctHeight>
            </wp14:sizeRelV>
          </wp:anchor>
        </w:drawing>
      </w:r>
    </w:p>
    <w:sectPr w:rsidR="00173C0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howcardGothic-Reg">
    <w:panose1 w:val="00000000000000000000"/>
    <w:charset w:val="00"/>
    <w:family w:val="swiss"/>
    <w:notTrueType/>
    <w:pitch w:val="default"/>
    <w:sig w:usb0="00000003" w:usb1="00000000" w:usb2="00000000" w:usb3="00000000" w:csb0="00000001" w:csb1="00000000"/>
  </w:font>
  <w:font w:name="BookAntiqua">
    <w:panose1 w:val="00000000000000000000"/>
    <w:charset w:val="00"/>
    <w:family w:val="roman"/>
    <w:notTrueType/>
    <w:pitch w:val="default"/>
    <w:sig w:usb0="00000003" w:usb1="00000000" w:usb2="00000000" w:usb3="00000000" w:csb0="00000001" w:csb1="00000000"/>
  </w:font>
  <w:font w:name="SymbolMT">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3A4E"/>
    <w:rsid w:val="00053A4E"/>
    <w:rsid w:val="00173C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3A4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3A4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112</Words>
  <Characters>641</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Shirley Barclay</dc:creator>
  <cp:lastModifiedBy>Shirley Barclay</cp:lastModifiedBy>
  <cp:revision>1</cp:revision>
  <dcterms:created xsi:type="dcterms:W3CDTF">2013-03-21T19:17:00Z</dcterms:created>
  <dcterms:modified xsi:type="dcterms:W3CDTF">2013-03-21T19:18:00Z</dcterms:modified>
</cp:coreProperties>
</file>